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vertAnchor="page" w:horzAnchor="margin" w:tblpXSpec="center" w:tblpY="1348"/>
        <w:tblW w:w="15593" w:type="dxa"/>
        <w:tblLayout w:type="fixed"/>
        <w:tblLook w:val="04A0" w:firstRow="1" w:lastRow="0" w:firstColumn="1" w:lastColumn="0" w:noHBand="0" w:noVBand="1"/>
      </w:tblPr>
      <w:tblGrid>
        <w:gridCol w:w="2263"/>
        <w:gridCol w:w="1423"/>
        <w:gridCol w:w="1701"/>
        <w:gridCol w:w="5954"/>
        <w:gridCol w:w="4252"/>
      </w:tblGrid>
      <w:tr w:rsidR="004D0EF4" w:rsidRPr="00D571DA" w14:paraId="196C1384" w14:textId="74E1C96E" w:rsidTr="005D2A79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046BDF7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1DA">
              <w:rPr>
                <w:rFonts w:ascii="Calibri" w:hAnsi="Calibri" w:cs="Calibri"/>
                <w:b/>
                <w:bCs/>
                <w:sz w:val="20"/>
                <w:szCs w:val="20"/>
              </w:rPr>
              <w:t>Situacija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14F29961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1DA">
              <w:rPr>
                <w:rFonts w:ascii="Calibri" w:hAnsi="Calibri" w:cs="Calibri"/>
                <w:b/>
                <w:bCs/>
                <w:sz w:val="20"/>
                <w:szCs w:val="20"/>
              </w:rPr>
              <w:t>Delovna doba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9F2E040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1DA">
              <w:rPr>
                <w:rFonts w:ascii="Calibri" w:hAnsi="Calibri" w:cs="Calibri"/>
                <w:b/>
                <w:bCs/>
                <w:sz w:val="20"/>
                <w:szCs w:val="20"/>
              </w:rPr>
              <w:t>Pokojninska oz.</w:t>
            </w:r>
          </w:p>
          <w:p w14:paraId="3591D210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1DA">
              <w:rPr>
                <w:rFonts w:ascii="Calibri" w:hAnsi="Calibri" w:cs="Calibri"/>
                <w:b/>
                <w:bCs/>
                <w:sz w:val="20"/>
                <w:szCs w:val="20"/>
              </w:rPr>
              <w:t>zavarovalna doba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36348F59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1DA">
              <w:rPr>
                <w:rFonts w:ascii="Calibri" w:hAnsi="Calibri" w:cs="Calibri"/>
                <w:b/>
                <w:bCs/>
                <w:sz w:val="20"/>
                <w:szCs w:val="20"/>
              </w:rPr>
              <w:t>Obrazložitev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14F96F42" w14:textId="5D4C3774" w:rsidR="004D0EF4" w:rsidRPr="00D571DA" w:rsidRDefault="004D0EF4" w:rsidP="005D2A7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1DA">
              <w:rPr>
                <w:rFonts w:ascii="Calibri" w:hAnsi="Calibri" w:cs="Calibri"/>
                <w:b/>
                <w:bCs/>
                <w:sz w:val="20"/>
                <w:szCs w:val="20"/>
              </w:rPr>
              <w:t>Vir</w:t>
            </w:r>
          </w:p>
        </w:tc>
      </w:tr>
      <w:tr w:rsidR="004D0EF4" w:rsidRPr="00D571DA" w14:paraId="5DE15742" w14:textId="402DF8D7" w:rsidTr="005D2A79">
        <w:tc>
          <w:tcPr>
            <w:tcW w:w="2263" w:type="dxa"/>
            <w:vAlign w:val="center"/>
          </w:tcPr>
          <w:p w14:paraId="62355BAF" w14:textId="77777777" w:rsidR="004D0EF4" w:rsidRPr="00D571DA" w:rsidRDefault="004D0EF4" w:rsidP="005D2A79">
            <w:pPr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 xml:space="preserve">Delovno razmerje </w:t>
            </w:r>
          </w:p>
          <w:p w14:paraId="340B3346" w14:textId="77777777" w:rsidR="004D0EF4" w:rsidRPr="00D571DA" w:rsidRDefault="004D0EF4" w:rsidP="005D2A79">
            <w:pPr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(redna zaposlitev)</w:t>
            </w:r>
          </w:p>
        </w:tc>
        <w:tc>
          <w:tcPr>
            <w:tcW w:w="1423" w:type="dxa"/>
            <w:vAlign w:val="center"/>
          </w:tcPr>
          <w:p w14:paraId="2CBAD115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1701" w:type="dxa"/>
            <w:vAlign w:val="center"/>
          </w:tcPr>
          <w:p w14:paraId="15F3E581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5954" w:type="dxa"/>
          </w:tcPr>
          <w:p w14:paraId="48B8354B" w14:textId="77777777" w:rsidR="004D0EF4" w:rsidRPr="00D571DA" w:rsidRDefault="004D0EF4" w:rsidP="005D2A79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D571DA">
              <w:rPr>
                <w:rFonts w:ascii="Calibri" w:hAnsi="Calibri" w:cs="Calibri"/>
                <w:sz w:val="19"/>
                <w:szCs w:val="19"/>
              </w:rPr>
              <w:t>To je temeljna oblika zaposlitve, ki se šteje v delovno dobo. V tem obdobju delodajalec in delavec plačujeta prispevke za vsa socialna zavarovanja.</w:t>
            </w:r>
          </w:p>
        </w:tc>
        <w:tc>
          <w:tcPr>
            <w:tcW w:w="4252" w:type="dxa"/>
          </w:tcPr>
          <w:p w14:paraId="7CB6BED3" w14:textId="016D9C1B" w:rsidR="004D0EF4" w:rsidRPr="00D571DA" w:rsidRDefault="00B93414" w:rsidP="005D2A79">
            <w:pPr>
              <w:rPr>
                <w:rFonts w:ascii="Calibri" w:hAnsi="Calibri" w:cs="Calibri"/>
                <w:sz w:val="19"/>
                <w:szCs w:val="19"/>
              </w:rPr>
            </w:pPr>
            <w:r w:rsidRPr="00D571DA">
              <w:rPr>
                <w:rFonts w:ascii="Calibri" w:hAnsi="Calibri" w:cs="Calibri"/>
                <w:sz w:val="19"/>
                <w:szCs w:val="19"/>
              </w:rPr>
              <w:t xml:space="preserve">tretja točka </w:t>
            </w:r>
            <w:r w:rsidR="004D0EF4" w:rsidRPr="00D571DA">
              <w:rPr>
                <w:rFonts w:ascii="Calibri" w:hAnsi="Calibri" w:cs="Calibri"/>
                <w:sz w:val="19"/>
                <w:szCs w:val="19"/>
              </w:rPr>
              <w:t>7. člen</w:t>
            </w:r>
            <w:r w:rsidRPr="00D571DA">
              <w:rPr>
                <w:rFonts w:ascii="Calibri" w:hAnsi="Calibri" w:cs="Calibri"/>
                <w:sz w:val="19"/>
                <w:szCs w:val="19"/>
              </w:rPr>
              <w:t>a</w:t>
            </w:r>
            <w:r w:rsidR="004D0EF4" w:rsidRPr="00D571DA">
              <w:rPr>
                <w:rFonts w:ascii="Calibri" w:hAnsi="Calibri" w:cs="Calibri"/>
                <w:sz w:val="19"/>
                <w:szCs w:val="19"/>
              </w:rPr>
              <w:t xml:space="preserve"> ZPIZ-2 (definicija delovnega razmerja)</w:t>
            </w:r>
          </w:p>
          <w:p w14:paraId="589BD6E1" w14:textId="2E6171DF" w:rsidR="004D0EF4" w:rsidRPr="00D571DA" w:rsidRDefault="004D0EF4" w:rsidP="005D2A79">
            <w:pPr>
              <w:rPr>
                <w:rFonts w:ascii="Calibri" w:hAnsi="Calibri" w:cs="Calibri"/>
                <w:sz w:val="19"/>
                <w:szCs w:val="19"/>
              </w:rPr>
            </w:pPr>
            <w:r w:rsidRPr="00D571DA">
              <w:rPr>
                <w:rFonts w:ascii="Calibri" w:hAnsi="Calibri" w:cs="Calibri"/>
                <w:sz w:val="19"/>
                <w:szCs w:val="19"/>
              </w:rPr>
              <w:t>134. člen ZPIZ-2</w:t>
            </w:r>
          </w:p>
          <w:p w14:paraId="3EB01CFB" w14:textId="0E0B0CFF" w:rsidR="004D0EF4" w:rsidRPr="00D571DA" w:rsidRDefault="004D0EF4" w:rsidP="005D2A79">
            <w:pPr>
              <w:rPr>
                <w:rFonts w:ascii="Calibri" w:hAnsi="Calibri" w:cs="Calibri"/>
                <w:sz w:val="19"/>
                <w:szCs w:val="19"/>
              </w:rPr>
            </w:pPr>
            <w:r w:rsidRPr="00D571DA">
              <w:rPr>
                <w:rFonts w:ascii="Calibri" w:hAnsi="Calibri" w:cs="Calibri"/>
                <w:sz w:val="19"/>
                <w:szCs w:val="19"/>
              </w:rPr>
              <w:t xml:space="preserve">Sodba VIII </w:t>
            </w:r>
            <w:proofErr w:type="spellStart"/>
            <w:r w:rsidRPr="00D571DA">
              <w:rPr>
                <w:rFonts w:ascii="Calibri" w:hAnsi="Calibri" w:cs="Calibri"/>
                <w:sz w:val="19"/>
                <w:szCs w:val="19"/>
              </w:rPr>
              <w:t>Ips</w:t>
            </w:r>
            <w:proofErr w:type="spellEnd"/>
            <w:r w:rsidRPr="00D571DA">
              <w:rPr>
                <w:rFonts w:ascii="Calibri" w:hAnsi="Calibri" w:cs="Calibri"/>
                <w:sz w:val="19"/>
                <w:szCs w:val="19"/>
              </w:rPr>
              <w:t xml:space="preserve"> 457/2007</w:t>
            </w:r>
          </w:p>
        </w:tc>
      </w:tr>
      <w:tr w:rsidR="004D0EF4" w:rsidRPr="00D571DA" w14:paraId="1C39C967" w14:textId="0554B0F7" w:rsidTr="005D2A79">
        <w:tc>
          <w:tcPr>
            <w:tcW w:w="2263" w:type="dxa"/>
            <w:vAlign w:val="center"/>
          </w:tcPr>
          <w:p w14:paraId="28DD7717" w14:textId="77777777" w:rsidR="004D0EF4" w:rsidRPr="00D571DA" w:rsidRDefault="004D0EF4" w:rsidP="005D2A79">
            <w:pPr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Zaposlitev pri samostojnem podjetniku kot delodajalcu</w:t>
            </w:r>
          </w:p>
        </w:tc>
        <w:tc>
          <w:tcPr>
            <w:tcW w:w="1423" w:type="dxa"/>
            <w:vAlign w:val="center"/>
          </w:tcPr>
          <w:p w14:paraId="532E6759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1701" w:type="dxa"/>
            <w:vAlign w:val="center"/>
          </w:tcPr>
          <w:p w14:paraId="363FB1CD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5954" w:type="dxa"/>
          </w:tcPr>
          <w:p w14:paraId="4494D19A" w14:textId="77777777" w:rsidR="004D0EF4" w:rsidRPr="00D571DA" w:rsidRDefault="004D0EF4" w:rsidP="005D2A79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D571DA">
              <w:rPr>
                <w:rFonts w:ascii="Calibri" w:hAnsi="Calibri" w:cs="Calibri"/>
                <w:sz w:val="19"/>
                <w:szCs w:val="19"/>
              </w:rPr>
              <w:t>Z vidika delavca gre za polnopravno delovno razmerje, ne glede na to, ali je delodajalec pravna oseba ali samostojni podjetnik.</w:t>
            </w:r>
          </w:p>
        </w:tc>
        <w:tc>
          <w:tcPr>
            <w:tcW w:w="4252" w:type="dxa"/>
          </w:tcPr>
          <w:p w14:paraId="7CEB75B7" w14:textId="77777777" w:rsidR="008D0F5E" w:rsidRDefault="008D0F5E" w:rsidP="005D2A79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</w:p>
          <w:p w14:paraId="1D1596CD" w14:textId="0B1698AA" w:rsidR="004D0EF4" w:rsidRPr="00D571DA" w:rsidRDefault="004D0EF4" w:rsidP="005D2A79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D571DA">
              <w:rPr>
                <w:rFonts w:ascii="Calibri" w:hAnsi="Calibri" w:cs="Calibri"/>
                <w:sz w:val="19"/>
                <w:szCs w:val="19"/>
              </w:rPr>
              <w:t>peta točka 7. člena ZPIZ-2 (definicija delodajalca)</w:t>
            </w:r>
          </w:p>
        </w:tc>
      </w:tr>
      <w:tr w:rsidR="004D0EF4" w:rsidRPr="00D571DA" w14:paraId="0AD1C48F" w14:textId="6046EA3F" w:rsidTr="005D2A79">
        <w:tc>
          <w:tcPr>
            <w:tcW w:w="2263" w:type="dxa"/>
            <w:vAlign w:val="center"/>
          </w:tcPr>
          <w:p w14:paraId="6FF040B1" w14:textId="77777777" w:rsidR="004D0EF4" w:rsidRPr="00D571DA" w:rsidRDefault="004D0EF4" w:rsidP="005D2A79">
            <w:pPr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Samozaposlitev/  zavarovanje kot s.p.</w:t>
            </w:r>
          </w:p>
        </w:tc>
        <w:tc>
          <w:tcPr>
            <w:tcW w:w="1423" w:type="dxa"/>
            <w:vAlign w:val="center"/>
          </w:tcPr>
          <w:p w14:paraId="6EEEC30E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  <w:tc>
          <w:tcPr>
            <w:tcW w:w="1701" w:type="dxa"/>
            <w:vAlign w:val="center"/>
          </w:tcPr>
          <w:p w14:paraId="58BDDA8F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5954" w:type="dxa"/>
          </w:tcPr>
          <w:p w14:paraId="06767E23" w14:textId="77777777" w:rsidR="004D0EF4" w:rsidRPr="00D571DA" w:rsidRDefault="004D0EF4" w:rsidP="005D2A79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D571DA">
              <w:rPr>
                <w:rFonts w:ascii="Calibri" w:hAnsi="Calibri" w:cs="Calibri"/>
                <w:sz w:val="19"/>
                <w:szCs w:val="19"/>
              </w:rPr>
              <w:t>Oseba ni v delovnem razmerju, saj nima sklenjene pogodbe o zaposlitvi z delodajalcem. Je pa samostojni podjetnik obvezno pokojninsko in invalidsko zavarovan in si sam plačuje prispevke. To obdobje se mu v celoti šteje v pokojninsko dobo.</w:t>
            </w:r>
          </w:p>
        </w:tc>
        <w:tc>
          <w:tcPr>
            <w:tcW w:w="4252" w:type="dxa"/>
          </w:tcPr>
          <w:p w14:paraId="2CAB5515" w14:textId="77777777" w:rsidR="008D0F5E" w:rsidRDefault="008D0F5E" w:rsidP="005D2A79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</w:p>
          <w:p w14:paraId="1B95606F" w14:textId="700FE404" w:rsidR="004D0EF4" w:rsidRPr="00D571DA" w:rsidRDefault="00B93414" w:rsidP="005D2A79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D571DA">
              <w:rPr>
                <w:rFonts w:ascii="Calibri" w:hAnsi="Calibri" w:cs="Calibri"/>
                <w:sz w:val="19"/>
                <w:szCs w:val="19"/>
              </w:rPr>
              <w:t>41. točka 7. člena ZPIZ-2 (definicija zavarovalne dobe)</w:t>
            </w:r>
          </w:p>
        </w:tc>
      </w:tr>
      <w:tr w:rsidR="004D0EF4" w:rsidRPr="00D571DA" w14:paraId="30FE95EF" w14:textId="4CA14B3B" w:rsidTr="005D2A79">
        <w:tc>
          <w:tcPr>
            <w:tcW w:w="2263" w:type="dxa"/>
            <w:vAlign w:val="center"/>
          </w:tcPr>
          <w:p w14:paraId="2C6E4C23" w14:textId="77777777" w:rsidR="004D0EF4" w:rsidRPr="00D571DA" w:rsidRDefault="004D0EF4" w:rsidP="005D2A79">
            <w:pPr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Brezposelnost z denarnim nadomestilom</w:t>
            </w:r>
          </w:p>
        </w:tc>
        <w:tc>
          <w:tcPr>
            <w:tcW w:w="1423" w:type="dxa"/>
            <w:vAlign w:val="center"/>
          </w:tcPr>
          <w:p w14:paraId="1E6B984F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  <w:tc>
          <w:tcPr>
            <w:tcW w:w="1701" w:type="dxa"/>
            <w:vAlign w:val="center"/>
          </w:tcPr>
          <w:p w14:paraId="20BECE04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5954" w:type="dxa"/>
          </w:tcPr>
          <w:p w14:paraId="52F23596" w14:textId="77777777" w:rsidR="004D0EF4" w:rsidRPr="00D571DA" w:rsidRDefault="004D0EF4" w:rsidP="005D2A79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D571DA">
              <w:rPr>
                <w:rFonts w:ascii="Calibri" w:hAnsi="Calibri" w:cs="Calibri"/>
                <w:sz w:val="19"/>
                <w:szCs w:val="19"/>
              </w:rPr>
              <w:t xml:space="preserve">V tem obdobju oseba ni v delovnem razmerju. V času prejemanja denarnega nadomestila za primer brezposelnosti Republika Slovenija (preko Zavoda RS za zaposlovanje) plačuje prispevke za pokojninsko in invalidsko zavarovanje. Ta čas se torej šteje v zavarovalno dobo. </w:t>
            </w:r>
          </w:p>
        </w:tc>
        <w:tc>
          <w:tcPr>
            <w:tcW w:w="4252" w:type="dxa"/>
          </w:tcPr>
          <w:p w14:paraId="62CFE628" w14:textId="7114FF76" w:rsidR="004D0EF4" w:rsidRPr="00D571DA" w:rsidRDefault="00B93414" w:rsidP="005D2A79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D571DA">
              <w:rPr>
                <w:rFonts w:ascii="Calibri" w:hAnsi="Calibri" w:cs="Calibri"/>
                <w:sz w:val="19"/>
                <w:szCs w:val="19"/>
              </w:rPr>
              <w:t>prva točka 7. člena ZPIZ-2 (definicija brezposelnega) in 41. točka 7. člena ZPIZ-2 (definicija zavarovalne dobe)</w:t>
            </w:r>
          </w:p>
        </w:tc>
      </w:tr>
      <w:tr w:rsidR="004D0EF4" w:rsidRPr="00D571DA" w14:paraId="06AEB7F4" w14:textId="5CBD708F" w:rsidTr="005D2A79">
        <w:tc>
          <w:tcPr>
            <w:tcW w:w="2263" w:type="dxa"/>
            <w:vAlign w:val="center"/>
          </w:tcPr>
          <w:p w14:paraId="31CAAE84" w14:textId="77777777" w:rsidR="004D0EF4" w:rsidRPr="00D571DA" w:rsidRDefault="004D0EF4" w:rsidP="005D2A79">
            <w:pPr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Brezposelnost brez denarnega nadomestila</w:t>
            </w:r>
          </w:p>
        </w:tc>
        <w:tc>
          <w:tcPr>
            <w:tcW w:w="1423" w:type="dxa"/>
            <w:vAlign w:val="center"/>
          </w:tcPr>
          <w:p w14:paraId="4795DCBD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  <w:tc>
          <w:tcPr>
            <w:tcW w:w="1701" w:type="dxa"/>
            <w:vAlign w:val="center"/>
          </w:tcPr>
          <w:p w14:paraId="5B420FE2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  <w:tc>
          <w:tcPr>
            <w:tcW w:w="5954" w:type="dxa"/>
          </w:tcPr>
          <w:p w14:paraId="1068270C" w14:textId="77777777" w:rsidR="004D0EF4" w:rsidRPr="00D571DA" w:rsidRDefault="004D0EF4" w:rsidP="005D2A79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D571DA">
              <w:rPr>
                <w:rFonts w:ascii="Calibri" w:hAnsi="Calibri" w:cs="Calibri"/>
                <w:sz w:val="19"/>
                <w:szCs w:val="19"/>
              </w:rPr>
              <w:t>Ni delovnega razmerja. Ker se v tem obdobju ne plačujejo prispevki za pokojninsko zavarovanje, se ta čas ne šteje v zavarovalno dobo.</w:t>
            </w:r>
          </w:p>
        </w:tc>
        <w:tc>
          <w:tcPr>
            <w:tcW w:w="4252" w:type="dxa"/>
            <w:vAlign w:val="center"/>
          </w:tcPr>
          <w:p w14:paraId="6A940A98" w14:textId="4E52D47E" w:rsidR="004D0EF4" w:rsidRPr="00D571DA" w:rsidRDefault="00D571DA" w:rsidP="005D2A79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D571DA">
              <w:rPr>
                <w:rFonts w:ascii="Calibri" w:hAnsi="Calibri" w:cs="Calibri"/>
                <w:sz w:val="19"/>
                <w:szCs w:val="19"/>
              </w:rPr>
              <w:t>/</w:t>
            </w:r>
          </w:p>
        </w:tc>
      </w:tr>
      <w:tr w:rsidR="004D0EF4" w:rsidRPr="00D571DA" w14:paraId="43E101C0" w14:textId="4C675198" w:rsidTr="005D2A79">
        <w:tc>
          <w:tcPr>
            <w:tcW w:w="2263" w:type="dxa"/>
            <w:vAlign w:val="center"/>
          </w:tcPr>
          <w:p w14:paraId="77D3AEC7" w14:textId="77777777" w:rsidR="004D0EF4" w:rsidRPr="00D571DA" w:rsidRDefault="004D0EF4" w:rsidP="005D2A79">
            <w:pPr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Delo v okviru drugega pravnega razmerja</w:t>
            </w:r>
          </w:p>
        </w:tc>
        <w:tc>
          <w:tcPr>
            <w:tcW w:w="1423" w:type="dxa"/>
            <w:vAlign w:val="center"/>
          </w:tcPr>
          <w:p w14:paraId="0EE50FC4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  <w:tc>
          <w:tcPr>
            <w:tcW w:w="1701" w:type="dxa"/>
            <w:vAlign w:val="center"/>
          </w:tcPr>
          <w:p w14:paraId="049A9545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POGOJNO DA</w:t>
            </w:r>
          </w:p>
        </w:tc>
        <w:tc>
          <w:tcPr>
            <w:tcW w:w="5954" w:type="dxa"/>
          </w:tcPr>
          <w:p w14:paraId="395D1AFC" w14:textId="74BAF0EB" w:rsidR="004D0EF4" w:rsidRPr="00D571DA" w:rsidRDefault="004D0EF4" w:rsidP="005D2A79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D571DA">
              <w:rPr>
                <w:rFonts w:ascii="Calibri" w:hAnsi="Calibri" w:cs="Calibri"/>
                <w:sz w:val="19"/>
                <w:szCs w:val="19"/>
              </w:rPr>
              <w:t xml:space="preserve">Pri delu v okviru drugega pravnega razmerja (npr. </w:t>
            </w:r>
            <w:proofErr w:type="spellStart"/>
            <w:r w:rsidRPr="00D571DA">
              <w:rPr>
                <w:rFonts w:ascii="Calibri" w:hAnsi="Calibri" w:cs="Calibri"/>
                <w:sz w:val="19"/>
                <w:szCs w:val="19"/>
              </w:rPr>
              <w:t>podjemna</w:t>
            </w:r>
            <w:proofErr w:type="spellEnd"/>
            <w:r w:rsidRPr="00D571DA">
              <w:rPr>
                <w:rFonts w:ascii="Calibri" w:hAnsi="Calibri" w:cs="Calibri"/>
                <w:sz w:val="19"/>
                <w:szCs w:val="19"/>
              </w:rPr>
              <w:t xml:space="preserve"> pogodba, avtorska pogodba …) ne gre za delovno razmerje po ZDR-1.</w:t>
            </w:r>
            <w:r w:rsidR="00D571DA">
              <w:rPr>
                <w:rFonts w:ascii="Calibri" w:hAnsi="Calibri" w:cs="Calibri"/>
                <w:sz w:val="19"/>
                <w:szCs w:val="19"/>
              </w:rPr>
              <w:t xml:space="preserve"> O</w:t>
            </w:r>
            <w:r w:rsidRPr="00D571DA">
              <w:rPr>
                <w:rFonts w:ascii="Calibri" w:hAnsi="Calibri" w:cs="Calibri"/>
                <w:sz w:val="19"/>
                <w:szCs w:val="19"/>
              </w:rPr>
              <w:t>bdobje zavarovanja izračuna glede na višino prejetih dohodkov, od katerih so bili plačani prispevki. Zavarovalna doba se prizna v sorazmernem delu (npr. en mesec dobe za vsakih doseženih 60 % povprečne mesečne plače). Ne šteje se nujno dan za dan.</w:t>
            </w:r>
          </w:p>
        </w:tc>
        <w:tc>
          <w:tcPr>
            <w:tcW w:w="4252" w:type="dxa"/>
          </w:tcPr>
          <w:p w14:paraId="264D8FF9" w14:textId="77777777" w:rsidR="00B93414" w:rsidRPr="00D571DA" w:rsidRDefault="00B93414" w:rsidP="005D2A79">
            <w:pPr>
              <w:rPr>
                <w:rFonts w:ascii="Calibri" w:hAnsi="Calibri" w:cs="Calibri"/>
                <w:sz w:val="19"/>
                <w:szCs w:val="19"/>
              </w:rPr>
            </w:pPr>
            <w:r w:rsidRPr="00D571DA">
              <w:rPr>
                <w:rFonts w:ascii="Calibri" w:hAnsi="Calibri" w:cs="Calibri"/>
                <w:sz w:val="19"/>
                <w:szCs w:val="19"/>
              </w:rPr>
              <w:t xml:space="preserve">130. člen ZPIZ-2 </w:t>
            </w:r>
          </w:p>
          <w:p w14:paraId="22CEC898" w14:textId="77777777" w:rsidR="004B5744" w:rsidRPr="00D571DA" w:rsidRDefault="004B5744" w:rsidP="005D2A79">
            <w:pPr>
              <w:rPr>
                <w:rFonts w:ascii="Calibri" w:hAnsi="Calibri" w:cs="Calibri"/>
                <w:sz w:val="19"/>
                <w:szCs w:val="19"/>
              </w:rPr>
            </w:pPr>
          </w:p>
          <w:p w14:paraId="0C5F7B0B" w14:textId="77777777" w:rsidR="00B93414" w:rsidRPr="00D571DA" w:rsidRDefault="00B93414" w:rsidP="005D2A79">
            <w:pPr>
              <w:rPr>
                <w:rFonts w:ascii="Calibri" w:hAnsi="Calibri" w:cs="Calibri"/>
                <w:sz w:val="19"/>
                <w:szCs w:val="19"/>
              </w:rPr>
            </w:pPr>
            <w:r w:rsidRPr="00D571DA">
              <w:rPr>
                <w:rFonts w:ascii="Calibri" w:hAnsi="Calibri" w:cs="Calibri"/>
                <w:sz w:val="19"/>
                <w:szCs w:val="19"/>
              </w:rPr>
              <w:t xml:space="preserve">7. člen Pravilnika o posredovanju podatkov FURS ZPIZ </w:t>
            </w:r>
          </w:p>
          <w:p w14:paraId="32B20F08" w14:textId="5F845BFD" w:rsidR="004D0EF4" w:rsidRPr="00D571DA" w:rsidRDefault="004D0EF4" w:rsidP="005D2A79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D0EF4" w:rsidRPr="00D571DA" w14:paraId="1B9A56C3" w14:textId="73F78570" w:rsidTr="005D2A79">
        <w:tc>
          <w:tcPr>
            <w:tcW w:w="2263" w:type="dxa"/>
            <w:vAlign w:val="center"/>
          </w:tcPr>
          <w:p w14:paraId="2A0CF22D" w14:textId="77777777" w:rsidR="004D0EF4" w:rsidRPr="00D571DA" w:rsidRDefault="004D0EF4" w:rsidP="005D2A79">
            <w:pPr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Materinski, očetovski oziroma starševski dopust</w:t>
            </w:r>
          </w:p>
        </w:tc>
        <w:tc>
          <w:tcPr>
            <w:tcW w:w="1423" w:type="dxa"/>
            <w:vAlign w:val="center"/>
          </w:tcPr>
          <w:p w14:paraId="4DB37081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1701" w:type="dxa"/>
            <w:vAlign w:val="center"/>
          </w:tcPr>
          <w:p w14:paraId="77EFDBA1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5954" w:type="dxa"/>
          </w:tcPr>
          <w:p w14:paraId="47C9965D" w14:textId="77777777" w:rsidR="004D0EF4" w:rsidRPr="00D571DA" w:rsidRDefault="004D0EF4" w:rsidP="005D2A79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D571DA">
              <w:rPr>
                <w:rFonts w:ascii="Calibri" w:hAnsi="Calibri" w:cs="Calibri"/>
                <w:sz w:val="19"/>
                <w:szCs w:val="19"/>
              </w:rPr>
              <w:t>Med materinskim, očetovskim oziroma starševskim dopustom delovno razmerje ne preneha, temveč mirujejo nekatere pravice in obveznosti. Oseba je še vedno zaposlena, zato se ta čas šteje v delovno dobo. V tem obdobju prispevke za socialno varnost plačuje država.</w:t>
            </w:r>
          </w:p>
        </w:tc>
        <w:tc>
          <w:tcPr>
            <w:tcW w:w="4252" w:type="dxa"/>
            <w:vAlign w:val="center"/>
          </w:tcPr>
          <w:p w14:paraId="79C70A3A" w14:textId="4685E183" w:rsidR="004D0EF4" w:rsidRPr="00D571DA" w:rsidRDefault="008D0F5E" w:rsidP="005D2A79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s</w:t>
            </w:r>
            <w:r w:rsidR="004B5744" w:rsidRPr="00D571DA">
              <w:rPr>
                <w:rFonts w:ascii="Calibri" w:hAnsi="Calibri" w:cs="Calibri"/>
                <w:sz w:val="19"/>
                <w:szCs w:val="19"/>
              </w:rPr>
              <w:t>plošna načela delovnega prava in socialne varnosti</w:t>
            </w:r>
          </w:p>
        </w:tc>
      </w:tr>
      <w:tr w:rsidR="004D0EF4" w:rsidRPr="00D571DA" w14:paraId="6AA98067" w14:textId="63E04CAD" w:rsidTr="005D2A79">
        <w:trPr>
          <w:trHeight w:val="127"/>
        </w:trPr>
        <w:tc>
          <w:tcPr>
            <w:tcW w:w="2263" w:type="dxa"/>
            <w:vAlign w:val="center"/>
          </w:tcPr>
          <w:p w14:paraId="0AFF3CAD" w14:textId="77777777" w:rsidR="004D0EF4" w:rsidRPr="00D571DA" w:rsidRDefault="004D0EF4" w:rsidP="005D2A79">
            <w:pPr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Obdobja dela v tujini</w:t>
            </w:r>
          </w:p>
        </w:tc>
        <w:tc>
          <w:tcPr>
            <w:tcW w:w="1423" w:type="dxa"/>
            <w:vAlign w:val="center"/>
          </w:tcPr>
          <w:p w14:paraId="7CC77769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DA</w:t>
            </w:r>
          </w:p>
          <w:p w14:paraId="0B3CEAB0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(če je dokazano)</w:t>
            </w:r>
          </w:p>
        </w:tc>
        <w:tc>
          <w:tcPr>
            <w:tcW w:w="1701" w:type="dxa"/>
            <w:vAlign w:val="center"/>
          </w:tcPr>
          <w:p w14:paraId="3B041903" w14:textId="77777777" w:rsidR="004D0EF4" w:rsidRPr="00D571DA" w:rsidRDefault="004D0EF4" w:rsidP="005D2A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DA</w:t>
            </w:r>
          </w:p>
          <w:p w14:paraId="27404EF9" w14:textId="7E1F3855" w:rsidR="004D0EF4" w:rsidRPr="00D571DA" w:rsidRDefault="004D0EF4" w:rsidP="005D2A79">
            <w:pPr>
              <w:rPr>
                <w:rFonts w:ascii="Calibri" w:hAnsi="Calibri" w:cs="Calibri"/>
                <w:sz w:val="20"/>
                <w:szCs w:val="20"/>
              </w:rPr>
            </w:pPr>
            <w:r w:rsidRPr="00D571DA">
              <w:rPr>
                <w:rFonts w:ascii="Calibri" w:hAnsi="Calibri" w:cs="Calibri"/>
                <w:sz w:val="20"/>
                <w:szCs w:val="20"/>
              </w:rPr>
              <w:t>(če gre za države EU/EGP/pogodbenice)</w:t>
            </w:r>
          </w:p>
        </w:tc>
        <w:tc>
          <w:tcPr>
            <w:tcW w:w="5954" w:type="dxa"/>
          </w:tcPr>
          <w:p w14:paraId="692279DA" w14:textId="77777777" w:rsidR="004D0EF4" w:rsidRPr="00D571DA" w:rsidRDefault="004D0EF4" w:rsidP="005D2A79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D571DA">
              <w:rPr>
                <w:rFonts w:ascii="Calibri" w:hAnsi="Calibri" w:cs="Calibri"/>
                <w:sz w:val="19"/>
                <w:szCs w:val="19"/>
              </w:rPr>
              <w:t>Običajno se obdobja zaposlitve (delovnega razmerja) v tujini štejejo v delovno dobo, če jih delavec ustrezno dokaže (npr. s pogodbami o zaposlitvi, potrdili tujih nosilcev zavarovanja). Pokojninska/zavarovalna doba se upošteva/prizna pod pogojem, da gre za obdobja zavarovanja v državah članicah EU/EGP, Švici ali državah, s katerimi ima Slovenija sklenjen bilateralni sporazum o socialni varnosti. Ta obdobja se na podlagi načela seštevanja dob upoštevajo pri ugotavljanju pogojev za pridobitev pravice do pokojnine v Sloveniji.</w:t>
            </w:r>
          </w:p>
        </w:tc>
        <w:tc>
          <w:tcPr>
            <w:tcW w:w="4252" w:type="dxa"/>
            <w:vAlign w:val="center"/>
          </w:tcPr>
          <w:p w14:paraId="2EEA818F" w14:textId="6A15EC97" w:rsidR="004D0EF4" w:rsidRPr="00D571DA" w:rsidRDefault="004B5744" w:rsidP="005D2A79">
            <w:pPr>
              <w:rPr>
                <w:rFonts w:ascii="Calibri" w:hAnsi="Calibri" w:cs="Calibri"/>
                <w:sz w:val="19"/>
                <w:szCs w:val="19"/>
              </w:rPr>
            </w:pPr>
            <w:r w:rsidRPr="00D571DA">
              <w:rPr>
                <w:rFonts w:ascii="Calibri" w:hAnsi="Calibri" w:cs="Calibri"/>
                <w:sz w:val="19"/>
                <w:szCs w:val="19"/>
              </w:rPr>
              <w:t xml:space="preserve">Zakon o prenosu pokojninskih pravic (ZPPP) </w:t>
            </w:r>
          </w:p>
        </w:tc>
      </w:tr>
    </w:tbl>
    <w:p w14:paraId="088F53D7" w14:textId="77777777" w:rsidR="007D17BC" w:rsidRDefault="007D17BC" w:rsidP="008D0F5E"/>
    <w:sectPr w:rsidR="007D17BC" w:rsidSect="004D0EF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A378" w14:textId="77777777" w:rsidR="00037EDD" w:rsidRDefault="00037EDD" w:rsidP="00D571DA">
      <w:pPr>
        <w:spacing w:after="0" w:line="240" w:lineRule="auto"/>
      </w:pPr>
      <w:r>
        <w:separator/>
      </w:r>
    </w:p>
  </w:endnote>
  <w:endnote w:type="continuationSeparator" w:id="0">
    <w:p w14:paraId="5D2DD210" w14:textId="77777777" w:rsidR="00037EDD" w:rsidRDefault="00037EDD" w:rsidP="00D5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2701" w14:textId="77777777" w:rsidR="00037EDD" w:rsidRDefault="00037EDD" w:rsidP="00D571DA">
      <w:pPr>
        <w:spacing w:after="0" w:line="240" w:lineRule="auto"/>
      </w:pPr>
      <w:r>
        <w:separator/>
      </w:r>
    </w:p>
  </w:footnote>
  <w:footnote w:type="continuationSeparator" w:id="0">
    <w:p w14:paraId="35DE9D0B" w14:textId="77777777" w:rsidR="00037EDD" w:rsidRDefault="00037EDD" w:rsidP="00D5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6D18" w14:textId="47536858" w:rsidR="008D0F5E" w:rsidRPr="008D0F5E" w:rsidRDefault="008D0F5E" w:rsidP="008D0F5E">
    <w:pPr>
      <w:pStyle w:val="Glava"/>
      <w:tabs>
        <w:tab w:val="left" w:pos="9033"/>
      </w:tabs>
      <w:jc w:val="right"/>
    </w:pPr>
    <w:r>
      <w:t xml:space="preserve">             </w:t>
    </w:r>
  </w:p>
  <w:p w14:paraId="667738FA" w14:textId="42AD2753" w:rsidR="00D571DA" w:rsidRDefault="008D0F5E" w:rsidP="008D0F5E">
    <w:pPr>
      <w:pStyle w:val="Glava"/>
      <w:tabs>
        <w:tab w:val="clear" w:pos="4536"/>
        <w:tab w:val="clear" w:pos="9072"/>
        <w:tab w:val="left" w:pos="903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C153B"/>
    <w:multiLevelType w:val="multilevel"/>
    <w:tmpl w:val="7E86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37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F4"/>
    <w:rsid w:val="00037EDD"/>
    <w:rsid w:val="00196A81"/>
    <w:rsid w:val="001D306F"/>
    <w:rsid w:val="00385E4A"/>
    <w:rsid w:val="004B5744"/>
    <w:rsid w:val="004C1EBA"/>
    <w:rsid w:val="004D0EF4"/>
    <w:rsid w:val="005D2A79"/>
    <w:rsid w:val="007D17BC"/>
    <w:rsid w:val="007F1BE1"/>
    <w:rsid w:val="008D0F5E"/>
    <w:rsid w:val="00B06FD2"/>
    <w:rsid w:val="00B93414"/>
    <w:rsid w:val="00D21B78"/>
    <w:rsid w:val="00D266C1"/>
    <w:rsid w:val="00D571DA"/>
    <w:rsid w:val="00DB788A"/>
    <w:rsid w:val="00E7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D3F26"/>
  <w15:chartTrackingRefBased/>
  <w15:docId w15:val="{4F6E1766-BDEB-4E73-96FC-A379AE6A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D0EF4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D0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D0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D0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D0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D0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0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0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0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0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D0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D0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D0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D0E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D0EF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D0E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D0EF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D0E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D0E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D0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D0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D0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D0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D0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D0EF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D0EF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D0EF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0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D0EF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D0EF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4D0EF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5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71DA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D5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71D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KAPRIZ d.o.o.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 Helena Mazi Golob, MBA</dc:creator>
  <cp:keywords/>
  <dc:description/>
  <cp:lastModifiedBy>Gorjup Branka</cp:lastModifiedBy>
  <cp:revision>3</cp:revision>
  <dcterms:created xsi:type="dcterms:W3CDTF">2026-01-20T19:31:00Z</dcterms:created>
  <dcterms:modified xsi:type="dcterms:W3CDTF">2026-01-21T08:46:00Z</dcterms:modified>
</cp:coreProperties>
</file>